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96D0E" w:rsidRDefault="00B20E26" w:rsidP="005075CF">
      <w:pPr>
        <w:rPr>
          <w:rFonts w:cs="Calibri"/>
          <w:szCs w:val="24"/>
          <w:lang w:val="de-DE"/>
        </w:rPr>
      </w:pPr>
      <w:r>
        <w:rPr>
          <w:lang w:val="de-DE"/>
        </w:rPr>
        <w:t>März</w:t>
      </w:r>
      <w:r w:rsidR="00B942E0" w:rsidRPr="00B96D0E">
        <w:rPr>
          <w:lang w:val="de-DE"/>
        </w:rPr>
        <w:t xml:space="preserve"> 2017</w:t>
      </w:r>
    </w:p>
    <w:p w14:paraId="7F6685A4" w14:textId="77777777" w:rsidR="00526B15" w:rsidRPr="003B7508" w:rsidRDefault="00526B15" w:rsidP="00526B15">
      <w:pPr>
        <w:pStyle w:val="NurText"/>
        <w:rPr>
          <w:lang w:val="de-DE"/>
        </w:rPr>
      </w:pPr>
    </w:p>
    <w:p w14:paraId="43B1CED5" w14:textId="77777777" w:rsidR="007515C8" w:rsidRPr="00703DB2" w:rsidRDefault="007515C8" w:rsidP="00E8508B">
      <w:pPr>
        <w:rPr>
          <w:rFonts w:asciiTheme="minorHAnsi" w:hAnsiTheme="minorHAnsi" w:cstheme="minorHAnsi"/>
          <w:b/>
          <w:sz w:val="24"/>
          <w:szCs w:val="24"/>
          <w:lang w:val="de-DE"/>
        </w:rPr>
      </w:pPr>
      <w:r w:rsidRPr="00703DB2">
        <w:rPr>
          <w:rFonts w:asciiTheme="minorHAnsi" w:hAnsiTheme="minorHAnsi"/>
          <w:b/>
          <w:sz w:val="24"/>
          <w:szCs w:val="24"/>
          <w:lang w:val="de-DE"/>
        </w:rPr>
        <w:t xml:space="preserve">Vom Grillen im Hinterhof bis zum Picknick im Park: die neue Philips LED-Laterne </w:t>
      </w:r>
      <w:proofErr w:type="spellStart"/>
      <w:r w:rsidRPr="00703DB2">
        <w:rPr>
          <w:rFonts w:asciiTheme="minorHAnsi" w:hAnsiTheme="minorHAnsi"/>
          <w:b/>
          <w:sz w:val="24"/>
          <w:szCs w:val="24"/>
          <w:lang w:val="de-DE"/>
        </w:rPr>
        <w:t>Abelia</w:t>
      </w:r>
      <w:proofErr w:type="spellEnd"/>
      <w:r w:rsidRPr="00703DB2">
        <w:rPr>
          <w:rFonts w:asciiTheme="minorHAnsi" w:hAnsiTheme="minorHAnsi"/>
          <w:b/>
          <w:sz w:val="24"/>
          <w:szCs w:val="24"/>
          <w:lang w:val="de-DE"/>
        </w:rPr>
        <w:t xml:space="preserve"> macht Abende im Freien noch schöner</w:t>
      </w:r>
    </w:p>
    <w:p w14:paraId="1758AABB" w14:textId="77777777" w:rsidR="007515C8" w:rsidRPr="00703DB2" w:rsidRDefault="007515C8" w:rsidP="00E8508B">
      <w:pPr>
        <w:rPr>
          <w:rFonts w:asciiTheme="minorHAnsi" w:hAnsiTheme="minorHAnsi" w:cstheme="minorHAnsi"/>
          <w:b/>
          <w:szCs w:val="22"/>
          <w:lang w:val="de-DE"/>
        </w:rPr>
      </w:pPr>
    </w:p>
    <w:p w14:paraId="3F9A8A3F" w14:textId="77777777" w:rsidR="007515C8" w:rsidRPr="007515C8" w:rsidRDefault="007515C8" w:rsidP="00E8508B">
      <w:pPr>
        <w:pStyle w:val="Listenabsatz"/>
        <w:numPr>
          <w:ilvl w:val="0"/>
          <w:numId w:val="4"/>
        </w:numPr>
        <w:ind w:left="360"/>
        <w:rPr>
          <w:lang w:val="de-DE"/>
        </w:rPr>
      </w:pPr>
      <w:r w:rsidRPr="007515C8">
        <w:rPr>
          <w:lang w:val="de-DE"/>
        </w:rPr>
        <w:t xml:space="preserve">Tragbar, stufenlos dimmbar und mit gemütlich flackerndem Kerzenlichteffekt: die neue Philips </w:t>
      </w:r>
      <w:proofErr w:type="spellStart"/>
      <w:r w:rsidRPr="007515C8">
        <w:rPr>
          <w:lang w:val="de-DE"/>
        </w:rPr>
        <w:t>Abelia</w:t>
      </w:r>
      <w:proofErr w:type="spellEnd"/>
      <w:r w:rsidRPr="007515C8">
        <w:rPr>
          <w:lang w:val="de-DE"/>
        </w:rPr>
        <w:t xml:space="preserve"> LED-Laterne ist vielseitig einsetzbar.</w:t>
      </w:r>
    </w:p>
    <w:p w14:paraId="26B66336" w14:textId="77777777" w:rsidR="007515C8" w:rsidRPr="007515C8" w:rsidRDefault="007515C8" w:rsidP="00E8508B">
      <w:pPr>
        <w:pStyle w:val="Listenabsatz"/>
        <w:numPr>
          <w:ilvl w:val="0"/>
          <w:numId w:val="4"/>
        </w:numPr>
        <w:ind w:left="360"/>
        <w:rPr>
          <w:lang w:val="de-DE"/>
        </w:rPr>
      </w:pPr>
      <w:r w:rsidRPr="007515C8">
        <w:rPr>
          <w:lang w:val="de-DE"/>
        </w:rPr>
        <w:t xml:space="preserve">Praktisch und stimmungsvoll für Balkone, Gärten und Parks. </w:t>
      </w:r>
    </w:p>
    <w:p w14:paraId="3E08DDAB" w14:textId="77777777" w:rsidR="007515C8" w:rsidRPr="007515C8" w:rsidRDefault="007515C8" w:rsidP="00E8508B">
      <w:pPr>
        <w:pStyle w:val="Listenabsatz"/>
        <w:numPr>
          <w:ilvl w:val="0"/>
          <w:numId w:val="4"/>
        </w:numPr>
        <w:ind w:left="360"/>
        <w:rPr>
          <w:lang w:val="de-DE"/>
        </w:rPr>
      </w:pPr>
      <w:r w:rsidRPr="007515C8">
        <w:rPr>
          <w:lang w:val="de-DE"/>
        </w:rPr>
        <w:t>Speziell in Städten erweitert mitnehmbares Licht die Möglichkeiten im Freien.</w:t>
      </w:r>
    </w:p>
    <w:p w14:paraId="752CB4CC" w14:textId="77777777" w:rsidR="007515C8" w:rsidRPr="007515C8" w:rsidRDefault="007515C8" w:rsidP="00E8508B">
      <w:pPr>
        <w:rPr>
          <w:lang w:val="de-DE"/>
        </w:rPr>
      </w:pPr>
    </w:p>
    <w:p w14:paraId="4F20E17B" w14:textId="77777777" w:rsidR="007515C8" w:rsidRPr="007515C8" w:rsidRDefault="007515C8" w:rsidP="00E8508B">
      <w:pPr>
        <w:rPr>
          <w:lang w:val="de-DE"/>
        </w:rPr>
      </w:pPr>
      <w:r w:rsidRPr="007515C8">
        <w:rPr>
          <w:rFonts w:asciiTheme="minorHAnsi" w:hAnsiTheme="minorHAnsi"/>
          <w:b/>
          <w:szCs w:val="24"/>
          <w:lang w:val="de-DE"/>
        </w:rPr>
        <w:t>Hamburg –</w:t>
      </w:r>
      <w:r w:rsidRPr="007515C8">
        <w:rPr>
          <w:lang w:val="de-DE"/>
        </w:rPr>
        <w:t xml:space="preserve"> Mit der neuen Philips </w:t>
      </w:r>
      <w:proofErr w:type="spellStart"/>
      <w:r w:rsidRPr="007515C8">
        <w:rPr>
          <w:lang w:val="de-DE"/>
        </w:rPr>
        <w:t>Abelia</w:t>
      </w:r>
      <w:proofErr w:type="spellEnd"/>
      <w:r w:rsidRPr="007515C8">
        <w:rPr>
          <w:lang w:val="de-DE"/>
        </w:rPr>
        <w:t xml:space="preserve"> LED-Laterne präsentiert Philips </w:t>
      </w:r>
      <w:proofErr w:type="spellStart"/>
      <w:r w:rsidRPr="007515C8">
        <w:rPr>
          <w:lang w:val="de-DE"/>
        </w:rPr>
        <w:t>Lighting</w:t>
      </w:r>
      <w:proofErr w:type="spellEnd"/>
      <w:r w:rsidRPr="007515C8">
        <w:rPr>
          <w:lang w:val="de-DE"/>
        </w:rPr>
        <w:t xml:space="preserve"> eine tragbare und besonders flexibel nutzbare Außenleuchte, deren warmweißes Licht sich stufenlos dimmen lässt und wie Kerzenlicht flackern kann. Das macht sie ideal für romantische Abendessen auf dem Balkon oder spontane Treffen mit Freunden oder der Familie in Gärten und Parks. Ihre mitnehmbaren Lichtstimmungen kommen dem zunehmenden Bedürfnis nach einer unterschiedlich nutzbaren Außenbeleuchtung entgegen, vor allem in Städten mit begrenztem Wohnraum.</w:t>
      </w:r>
    </w:p>
    <w:p w14:paraId="3B7710C3" w14:textId="77777777" w:rsidR="007515C8" w:rsidRPr="007515C8" w:rsidRDefault="007515C8" w:rsidP="00E8508B">
      <w:pPr>
        <w:rPr>
          <w:lang w:val="de-DE"/>
        </w:rPr>
      </w:pPr>
    </w:p>
    <w:p w14:paraId="61CAE3F3" w14:textId="488F901F" w:rsidR="007515C8" w:rsidRPr="007515C8" w:rsidRDefault="007515C8" w:rsidP="00E8508B">
      <w:pPr>
        <w:rPr>
          <w:lang w:val="de-DE"/>
        </w:rPr>
      </w:pPr>
      <w:r w:rsidRPr="007515C8">
        <w:rPr>
          <w:noProof/>
          <w:lang w:val="de-DE" w:eastAsia="de-DE" w:bidi="ar-SA"/>
        </w:rPr>
        <w:drawing>
          <wp:anchor distT="0" distB="0" distL="114300" distR="114300" simplePos="0" relativeHeight="251659264" behindDoc="1" locked="0" layoutInCell="1" allowOverlap="1" wp14:anchorId="3ED1D84A" wp14:editId="13635E63">
            <wp:simplePos x="0" y="0"/>
            <wp:positionH relativeFrom="margin">
              <wp:align>left</wp:align>
            </wp:positionH>
            <wp:positionV relativeFrom="paragraph">
              <wp:posOffset>9525</wp:posOffset>
            </wp:positionV>
            <wp:extent cx="2503170" cy="1666875"/>
            <wp:effectExtent l="0" t="0" r="0" b="0"/>
            <wp:wrapTight wrapText="bothSides">
              <wp:wrapPolygon edited="0">
                <wp:start x="0" y="0"/>
                <wp:lineTo x="0" y="21230"/>
                <wp:lineTo x="21370" y="21230"/>
                <wp:lineTo x="21370" y="0"/>
                <wp:lineTo x="0" y="0"/>
              </wp:wrapPolygon>
            </wp:wrapTight>
            <wp:docPr id="5" name="Picture 5" descr="M:\Clients\Philips\Global\2016\LIGHTING\LED\TRLIE outdoor\Toolkit\Images\Lo-res\PhilipsAbelia_Lif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Philips\Global\2016\LIGHTING\LED\TRLIE outdoor\Toolkit\Images\Lo-res\PhilipsAbelia_Lifesty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437" cy="1668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5C8">
        <w:rPr>
          <w:lang w:val="de-DE"/>
        </w:rPr>
        <w:t>Rund 75</w:t>
      </w:r>
      <w:r w:rsidR="00E8508B">
        <w:rPr>
          <w:lang w:val="de-DE"/>
        </w:rPr>
        <w:t xml:space="preserve"> </w:t>
      </w:r>
      <w:r w:rsidR="00DB5248">
        <w:rPr>
          <w:lang w:val="de-DE"/>
        </w:rPr>
        <w:t>%</w:t>
      </w:r>
      <w:r w:rsidRPr="007515C8">
        <w:rPr>
          <w:lang w:val="de-DE"/>
        </w:rPr>
        <w:t xml:space="preserve"> aller Europäer leben in einem urbanen Umfeld.</w:t>
      </w:r>
      <w:r w:rsidRPr="007515C8">
        <w:rPr>
          <w:vertAlign w:val="superscript"/>
          <w:lang w:val="de-DE"/>
        </w:rPr>
        <w:t>1</w:t>
      </w:r>
      <w:r w:rsidRPr="007515C8">
        <w:rPr>
          <w:lang w:val="de-DE"/>
        </w:rPr>
        <w:t xml:space="preserve"> Mit steigender Tendenz: Bis 2020 dürften 80 </w:t>
      </w:r>
      <w:r w:rsidR="00DB5248">
        <w:rPr>
          <w:lang w:val="de-DE"/>
        </w:rPr>
        <w:t>%</w:t>
      </w:r>
      <w:r w:rsidRPr="007515C8">
        <w:rPr>
          <w:lang w:val="de-DE"/>
        </w:rPr>
        <w:t xml:space="preserve"> der Deutschen in Städten leben, in Großbritannien sogar 91</w:t>
      </w:r>
      <w:r w:rsidR="00E8508B">
        <w:rPr>
          <w:lang w:val="de-DE"/>
        </w:rPr>
        <w:t xml:space="preserve"> </w:t>
      </w:r>
      <w:r w:rsidR="00DB5248">
        <w:rPr>
          <w:lang w:val="de-DE"/>
        </w:rPr>
        <w:t>%</w:t>
      </w:r>
      <w:r w:rsidRPr="007515C8">
        <w:rPr>
          <w:lang w:val="de-DE"/>
        </w:rPr>
        <w:t xml:space="preserve"> und in Frankreich sowie den Niederlanden rund 82 beziehungsweise 86 </w:t>
      </w:r>
      <w:r w:rsidR="00DB5248">
        <w:rPr>
          <w:lang w:val="de-DE"/>
        </w:rPr>
        <w:t>%</w:t>
      </w:r>
      <w:r w:rsidRPr="007515C8">
        <w:rPr>
          <w:lang w:val="de-DE"/>
        </w:rPr>
        <w:t xml:space="preserve">. </w:t>
      </w:r>
    </w:p>
    <w:p w14:paraId="3F97DCAF" w14:textId="77777777" w:rsidR="007515C8" w:rsidRPr="007515C8" w:rsidRDefault="007515C8" w:rsidP="00E8508B">
      <w:pPr>
        <w:rPr>
          <w:lang w:val="de-DE"/>
        </w:rPr>
      </w:pPr>
    </w:p>
    <w:p w14:paraId="3FFA05A2" w14:textId="77777777" w:rsidR="007515C8" w:rsidRPr="007515C8" w:rsidRDefault="007515C8" w:rsidP="00E8508B">
      <w:pPr>
        <w:rPr>
          <w:lang w:val="de-DE"/>
        </w:rPr>
      </w:pPr>
      <w:r w:rsidRPr="007515C8">
        <w:rPr>
          <w:lang w:val="de-DE"/>
        </w:rPr>
        <w:t xml:space="preserve">Zumal Gärten mit einer fest installierten Beleuchtung in Städten die Ausnahme sind, eignet sich die neue Philips </w:t>
      </w:r>
      <w:proofErr w:type="spellStart"/>
      <w:r w:rsidRPr="007515C8">
        <w:rPr>
          <w:lang w:val="de-DE"/>
        </w:rPr>
        <w:t>Abelia</w:t>
      </w:r>
      <w:proofErr w:type="spellEnd"/>
      <w:r w:rsidRPr="007515C8">
        <w:rPr>
          <w:lang w:val="de-DE"/>
        </w:rPr>
        <w:t xml:space="preserve"> LED-Laterne ideal für ein modernes Stadtleben mit verlängerten Abenden und spontane Aktivitäten in Freien. An warmen Sommerabenden lässt sie sich in Parks oder andere Grünanlagen mitnehmen. Romantische Verabredungen und gesellige Grill-Abende erscheinen in einem neuen Licht und lassen sich bis in den späten Abend verlängern.</w:t>
      </w:r>
    </w:p>
    <w:p w14:paraId="75B6EC71" w14:textId="77777777" w:rsidR="007515C8" w:rsidRPr="007515C8" w:rsidRDefault="007515C8" w:rsidP="00E8508B">
      <w:pPr>
        <w:rPr>
          <w:lang w:val="de-DE"/>
        </w:rPr>
      </w:pPr>
    </w:p>
    <w:p w14:paraId="0599AE08" w14:textId="532D4DF8" w:rsidR="007515C8" w:rsidRPr="007515C8" w:rsidRDefault="007515C8" w:rsidP="00E8508B">
      <w:pPr>
        <w:rPr>
          <w:lang w:val="de-DE"/>
        </w:rPr>
      </w:pPr>
      <w:r w:rsidRPr="007515C8">
        <w:rPr>
          <w:lang w:val="de-DE"/>
        </w:rPr>
        <w:t xml:space="preserve">„Plätze im Freien sind eine wichtige Erweiterung des Wohnraums. Speziell in Stadtwohnungen ist der Raum begrenzt und der Abend im Grünen nicht so einfach wie auf dem Lande. Genau hierfür haben wir unsere neue Outdoor-Laterne vorgesehen. Ihr Licht kann sowohl funktionelle Anforderungen erfüllen als auch ein stimmungsvolles Ambiente schaffen. Mit der </w:t>
      </w:r>
      <w:proofErr w:type="spellStart"/>
      <w:r w:rsidRPr="007515C8">
        <w:rPr>
          <w:lang w:val="de-DE"/>
        </w:rPr>
        <w:t>Abelia</w:t>
      </w:r>
      <w:proofErr w:type="spellEnd"/>
      <w:r w:rsidRPr="007515C8">
        <w:rPr>
          <w:lang w:val="de-DE"/>
        </w:rPr>
        <w:t xml:space="preserve"> lässt sich beides überall hin mitnehmen“, erklärt </w:t>
      </w:r>
      <w:r w:rsidRPr="007515C8">
        <w:rPr>
          <w:rFonts w:asciiTheme="minorHAnsi" w:hAnsiTheme="minorHAnsi"/>
          <w:szCs w:val="22"/>
          <w:lang w:val="de-DE"/>
        </w:rPr>
        <w:t xml:space="preserve">Philips </w:t>
      </w:r>
      <w:proofErr w:type="spellStart"/>
      <w:r w:rsidRPr="007515C8">
        <w:rPr>
          <w:rFonts w:asciiTheme="minorHAnsi" w:hAnsiTheme="minorHAnsi"/>
          <w:szCs w:val="22"/>
          <w:lang w:val="de-DE"/>
        </w:rPr>
        <w:t>Lighting</w:t>
      </w:r>
      <w:proofErr w:type="spellEnd"/>
      <w:r w:rsidR="00E8508B">
        <w:rPr>
          <w:rFonts w:asciiTheme="minorHAnsi" w:hAnsiTheme="minorHAnsi"/>
          <w:szCs w:val="22"/>
          <w:lang w:val="de-DE"/>
        </w:rPr>
        <w:t xml:space="preserve"> </w:t>
      </w:r>
      <w:r w:rsidRPr="007515C8">
        <w:rPr>
          <w:lang w:val="de-DE"/>
        </w:rPr>
        <w:t xml:space="preserve">Produktmanager Damien </w:t>
      </w:r>
      <w:proofErr w:type="spellStart"/>
      <w:r w:rsidRPr="007515C8">
        <w:rPr>
          <w:lang w:val="de-DE"/>
        </w:rPr>
        <w:t>Vever</w:t>
      </w:r>
      <w:proofErr w:type="spellEnd"/>
      <w:r w:rsidRPr="007515C8">
        <w:rPr>
          <w:lang w:val="de-DE"/>
        </w:rPr>
        <w:t>.</w:t>
      </w:r>
    </w:p>
    <w:p w14:paraId="73B6097F" w14:textId="77777777" w:rsidR="007515C8" w:rsidRPr="007515C8" w:rsidRDefault="007515C8" w:rsidP="00E8508B">
      <w:pPr>
        <w:rPr>
          <w:lang w:val="de-DE"/>
        </w:rPr>
      </w:pPr>
    </w:p>
    <w:p w14:paraId="29974DDD" w14:textId="40284886" w:rsidR="007515C8" w:rsidRPr="007515C8" w:rsidRDefault="007515C8" w:rsidP="00E8508B">
      <w:pPr>
        <w:rPr>
          <w:lang w:val="de-DE"/>
        </w:rPr>
      </w:pPr>
      <w:r w:rsidRPr="007515C8">
        <w:rPr>
          <w:lang w:val="de-DE"/>
        </w:rPr>
        <w:lastRenderedPageBreak/>
        <w:t xml:space="preserve">Die Philips </w:t>
      </w:r>
      <w:proofErr w:type="spellStart"/>
      <w:r w:rsidRPr="007515C8">
        <w:rPr>
          <w:lang w:val="de-DE"/>
        </w:rPr>
        <w:t>Abelia</w:t>
      </w:r>
      <w:proofErr w:type="spellEnd"/>
      <w:r w:rsidRPr="007515C8">
        <w:rPr>
          <w:lang w:val="de-DE"/>
        </w:rPr>
        <w:t xml:space="preserve"> LED-Laterne kommt ab Mitte April in den Handel, zu </w:t>
      </w:r>
      <w:r w:rsidR="00E8508B">
        <w:rPr>
          <w:lang w:val="de-DE"/>
        </w:rPr>
        <w:t xml:space="preserve">einer </w:t>
      </w:r>
      <w:r w:rsidRPr="007515C8">
        <w:rPr>
          <w:lang w:val="de-DE"/>
        </w:rPr>
        <w:t xml:space="preserve">unverbindlichen Preisempfehlung </w:t>
      </w:r>
      <w:r w:rsidR="00E8508B">
        <w:rPr>
          <w:lang w:val="de-DE"/>
        </w:rPr>
        <w:t xml:space="preserve">(UVP) </w:t>
      </w:r>
      <w:r w:rsidRPr="007515C8">
        <w:rPr>
          <w:lang w:val="de-DE"/>
        </w:rPr>
        <w:t>von 44,99 Euro. Ihr Licht ist angenehm, hochwertig und bei längerem Drücken de</w:t>
      </w:r>
      <w:r w:rsidR="00E8508B">
        <w:rPr>
          <w:lang w:val="de-DE"/>
        </w:rPr>
        <w:t>s</w:t>
      </w:r>
      <w:r w:rsidRPr="007515C8">
        <w:rPr>
          <w:lang w:val="de-DE"/>
        </w:rPr>
        <w:t xml:space="preserve"> An-/Ausschalters stufenlos dimmbar. Kerzenlichteffekte lassen sich durch doppeltes Drücken zuschalten – auch im Kerzenscheinmodul kann die Lichtintensität stufenlos gedimmt werden. Der integrierte Akku hält bei voller Lichtleistung rund </w:t>
      </w:r>
      <w:r w:rsidR="00E8508B">
        <w:rPr>
          <w:lang w:val="de-DE"/>
        </w:rPr>
        <w:t>vier</w:t>
      </w:r>
      <w:r w:rsidRPr="007515C8">
        <w:rPr>
          <w:lang w:val="de-DE"/>
        </w:rPr>
        <w:t xml:space="preserve"> Stunden und lässt sich dank USB-Kabel bequem aufladen. Zur Auswahl stehen Design-Varianten in Schwarz, Weiß, Rot, Grün oder Pastellgrün. Ihr Kunststoffgehäuse hält selbst anspruchsvollen Wetterbedingungen stand. </w:t>
      </w:r>
    </w:p>
    <w:p w14:paraId="2C92F360" w14:textId="77777777" w:rsidR="007515C8" w:rsidRPr="007515C8" w:rsidRDefault="007515C8" w:rsidP="00E8508B">
      <w:pPr>
        <w:rPr>
          <w:lang w:val="de-DE"/>
        </w:rPr>
      </w:pPr>
    </w:p>
    <w:p w14:paraId="1C8F666B" w14:textId="2D3C891D" w:rsidR="007515C8" w:rsidRPr="007515C8" w:rsidRDefault="007515C8" w:rsidP="00E8508B">
      <w:pPr>
        <w:rPr>
          <w:lang w:val="de-DE"/>
        </w:rPr>
      </w:pPr>
      <w:r w:rsidRPr="007515C8">
        <w:rPr>
          <w:lang w:val="de-DE"/>
        </w:rPr>
        <w:t xml:space="preserve">Mehr über die </w:t>
      </w:r>
      <w:proofErr w:type="spellStart"/>
      <w:r w:rsidRPr="007515C8">
        <w:rPr>
          <w:lang w:val="de-DE"/>
        </w:rPr>
        <w:t>Abelia</w:t>
      </w:r>
      <w:proofErr w:type="spellEnd"/>
      <w:r w:rsidRPr="007515C8">
        <w:rPr>
          <w:lang w:val="de-DE"/>
        </w:rPr>
        <w:t xml:space="preserve"> LED-Laterne und weitere neue Philips Außenleuchten finden Sie ab Mitte April auf </w:t>
      </w:r>
      <w:hyperlink r:id="rId10" w:history="1">
        <w:r w:rsidRPr="007515C8">
          <w:rPr>
            <w:rStyle w:val="Hyperlink"/>
            <w:lang w:val="de-DE"/>
          </w:rPr>
          <w:t>www.philips.de/außenbeleuchtung</w:t>
        </w:r>
      </w:hyperlink>
      <w:r w:rsidRPr="007515C8">
        <w:rPr>
          <w:lang w:val="de-DE"/>
        </w:rPr>
        <w:t>.</w:t>
      </w:r>
    </w:p>
    <w:p w14:paraId="4458E7B8" w14:textId="77777777" w:rsidR="007515C8" w:rsidRPr="007515C8" w:rsidRDefault="007515C8" w:rsidP="00E8508B">
      <w:pPr>
        <w:rPr>
          <w:lang w:val="de-DE"/>
        </w:rPr>
      </w:pPr>
    </w:p>
    <w:p w14:paraId="21BE574F" w14:textId="77777777" w:rsidR="007515C8" w:rsidRPr="007515C8" w:rsidRDefault="007515C8" w:rsidP="00E8508B">
      <w:pPr>
        <w:rPr>
          <w:b/>
          <w:lang w:val="de-DE"/>
        </w:rPr>
      </w:pPr>
      <w:r w:rsidRPr="007515C8">
        <w:rPr>
          <w:b/>
          <w:lang w:val="de-DE"/>
        </w:rPr>
        <w:t>Tipps von Landschaftsgestalter Matthew Wilson</w:t>
      </w:r>
    </w:p>
    <w:p w14:paraId="1E2846E5" w14:textId="77777777" w:rsidR="007515C8" w:rsidRPr="007515C8" w:rsidRDefault="007515C8" w:rsidP="00E8508B">
      <w:pPr>
        <w:rPr>
          <w:lang w:val="de-DE"/>
        </w:rPr>
      </w:pPr>
    </w:p>
    <w:p w14:paraId="0A3486D4" w14:textId="50F7E472" w:rsidR="007515C8" w:rsidRPr="007515C8" w:rsidRDefault="007515C8" w:rsidP="00E8508B">
      <w:pPr>
        <w:rPr>
          <w:lang w:val="de-DE"/>
        </w:rPr>
      </w:pPr>
      <w:r w:rsidRPr="007515C8">
        <w:rPr>
          <w:lang w:val="de-DE"/>
        </w:rPr>
        <w:t xml:space="preserve">Auch kleine Außenbereiche profitieren von einer Beleuchtung. Der mehrfach ausgezeichnete Garten- und Landschaftsarchitekt Matthew Wilson gibt </w:t>
      </w:r>
      <w:r w:rsidR="00703DB2">
        <w:rPr>
          <w:lang w:val="de-DE"/>
        </w:rPr>
        <w:t>T</w:t>
      </w:r>
      <w:r w:rsidRPr="007515C8">
        <w:rPr>
          <w:lang w:val="de-DE"/>
        </w:rPr>
        <w:t xml:space="preserve">ipps </w:t>
      </w:r>
      <w:r w:rsidR="00703DB2">
        <w:rPr>
          <w:lang w:val="de-DE"/>
        </w:rPr>
        <w:t>zur Illumination von</w:t>
      </w:r>
      <w:r w:rsidRPr="007515C8">
        <w:rPr>
          <w:lang w:val="de-DE"/>
        </w:rPr>
        <w:t xml:space="preserve"> Terrassen und Innenhöfen:</w:t>
      </w:r>
    </w:p>
    <w:p w14:paraId="1C251902" w14:textId="77777777" w:rsidR="007515C8" w:rsidRPr="007515C8" w:rsidRDefault="007515C8" w:rsidP="00E8508B">
      <w:pPr>
        <w:rPr>
          <w:lang w:val="de-DE"/>
        </w:rPr>
      </w:pPr>
    </w:p>
    <w:p w14:paraId="563D18B9" w14:textId="77777777" w:rsidR="007515C8" w:rsidRPr="007515C8" w:rsidRDefault="007515C8" w:rsidP="00E8508B">
      <w:pPr>
        <w:pStyle w:val="Listenabsatz"/>
        <w:numPr>
          <w:ilvl w:val="0"/>
          <w:numId w:val="5"/>
        </w:numPr>
        <w:rPr>
          <w:lang w:val="de-DE"/>
        </w:rPr>
      </w:pPr>
      <w:r w:rsidRPr="007515C8">
        <w:rPr>
          <w:b/>
          <w:lang w:val="de-DE"/>
        </w:rPr>
        <w:t>Laternen und Lichterketten sind ideal für ein stimmungsvolles und ungezwungenes Ambiente.</w:t>
      </w:r>
      <w:r w:rsidRPr="007515C8">
        <w:rPr>
          <w:lang w:val="de-DE"/>
        </w:rPr>
        <w:t xml:space="preserve"> Sie lassen sich räumlich verteilen und können Akzente setzen. Die Lichtstimmung wirkt sanfter, gemütlicher und mitunter spannender als mit einer zentralen Lichtquelle über dem Gartentisch. </w:t>
      </w:r>
    </w:p>
    <w:p w14:paraId="00EA577D" w14:textId="77777777" w:rsidR="007515C8" w:rsidRPr="007515C8" w:rsidRDefault="007515C8" w:rsidP="001C2D75">
      <w:pPr>
        <w:rPr>
          <w:lang w:val="de-DE"/>
        </w:rPr>
      </w:pPr>
    </w:p>
    <w:p w14:paraId="392B0790" w14:textId="4C08A2FC" w:rsidR="007515C8" w:rsidRPr="007515C8" w:rsidRDefault="007515C8" w:rsidP="00E8508B">
      <w:pPr>
        <w:pStyle w:val="Listenabsatz"/>
        <w:numPr>
          <w:ilvl w:val="0"/>
          <w:numId w:val="5"/>
        </w:numPr>
        <w:rPr>
          <w:lang w:val="de-DE"/>
        </w:rPr>
      </w:pPr>
      <w:r w:rsidRPr="007515C8">
        <w:rPr>
          <w:b/>
          <w:lang w:val="de-DE"/>
        </w:rPr>
        <w:t>Bei Garten-Partys denken Sie an eine Tischbeleuchtung.</w:t>
      </w:r>
      <w:r w:rsidRPr="007515C8">
        <w:rPr>
          <w:lang w:val="de-DE"/>
        </w:rPr>
        <w:t xml:space="preserve"> Dafür eignen sich Keramiktöpfe mit Teelichtern, Tischleuchten und ein Umfeld mit Wandleuchten. Platzieren Sie ein funktional ausreichendes Licht auch an anderen Orten, wenn das Buffet oder de</w:t>
      </w:r>
      <w:r w:rsidR="00703DB2">
        <w:rPr>
          <w:lang w:val="de-DE"/>
        </w:rPr>
        <w:t>r Grill weiter entfernt stehen.</w:t>
      </w:r>
      <w:bookmarkStart w:id="1" w:name="_GoBack"/>
      <w:bookmarkEnd w:id="1"/>
    </w:p>
    <w:p w14:paraId="42CDFF26" w14:textId="77777777" w:rsidR="007515C8" w:rsidRPr="001C2D75" w:rsidRDefault="007515C8" w:rsidP="001C2D75">
      <w:pPr>
        <w:rPr>
          <w:lang w:val="de-DE"/>
        </w:rPr>
      </w:pPr>
    </w:p>
    <w:p w14:paraId="73C21FF4" w14:textId="77777777" w:rsidR="007515C8" w:rsidRPr="007515C8" w:rsidRDefault="007515C8" w:rsidP="00E8508B">
      <w:pPr>
        <w:pStyle w:val="Listenabsatz"/>
        <w:numPr>
          <w:ilvl w:val="0"/>
          <w:numId w:val="5"/>
        </w:numPr>
        <w:rPr>
          <w:lang w:val="de-DE"/>
        </w:rPr>
      </w:pPr>
      <w:r w:rsidRPr="007515C8">
        <w:rPr>
          <w:b/>
          <w:lang w:val="de-DE"/>
        </w:rPr>
        <w:t xml:space="preserve">Erleichtern Sie die Orientierung: </w:t>
      </w:r>
      <w:r w:rsidRPr="007515C8">
        <w:rPr>
          <w:lang w:val="de-DE"/>
        </w:rPr>
        <w:t>In</w:t>
      </w:r>
      <w:r w:rsidRPr="007515C8">
        <w:rPr>
          <w:b/>
          <w:lang w:val="de-DE"/>
        </w:rPr>
        <w:t xml:space="preserve"> </w:t>
      </w:r>
      <w:r w:rsidRPr="007515C8">
        <w:rPr>
          <w:lang w:val="de-DE"/>
        </w:rPr>
        <w:t>dunklen Innenhöfen und auf unbeleuchteten Wegen können zumindest Gäste leicht stolpern. Wege sollten klar erkennbar und hinreichend ausgeleuchtet sein. Unebenheiten und die Grenze zu anliegenden Büschen sollten erkennbar sein.</w:t>
      </w:r>
    </w:p>
    <w:p w14:paraId="7950DAF5" w14:textId="77777777" w:rsidR="007515C8" w:rsidRPr="007515C8" w:rsidRDefault="007515C8" w:rsidP="00E8508B">
      <w:pPr>
        <w:rPr>
          <w:lang w:val="de-DE"/>
        </w:rPr>
      </w:pPr>
    </w:p>
    <w:p w14:paraId="2DECEADB" w14:textId="77777777" w:rsidR="007515C8" w:rsidRPr="001C2D75" w:rsidRDefault="007515C8" w:rsidP="00E8508B">
      <w:pPr>
        <w:rPr>
          <w:b/>
          <w:sz w:val="18"/>
          <w:szCs w:val="18"/>
          <w:lang w:val="de-DE"/>
        </w:rPr>
      </w:pPr>
      <w:r w:rsidRPr="001C2D75">
        <w:rPr>
          <w:b/>
          <w:sz w:val="18"/>
          <w:szCs w:val="18"/>
          <w:lang w:val="de-DE"/>
        </w:rPr>
        <w:t>Quellen:</w:t>
      </w:r>
    </w:p>
    <w:p w14:paraId="74FAA527" w14:textId="77777777" w:rsidR="007515C8" w:rsidRPr="001C2D75" w:rsidRDefault="007515C8" w:rsidP="00E8508B">
      <w:pPr>
        <w:rPr>
          <w:sz w:val="18"/>
          <w:szCs w:val="18"/>
          <w:lang w:val="de-DE"/>
        </w:rPr>
      </w:pPr>
      <w:r w:rsidRPr="001C2D75">
        <w:rPr>
          <w:sz w:val="18"/>
          <w:szCs w:val="18"/>
          <w:vertAlign w:val="superscript"/>
          <w:lang w:val="de-DE"/>
        </w:rPr>
        <w:t>1</w:t>
      </w:r>
      <w:r w:rsidRPr="001C2D75">
        <w:rPr>
          <w:sz w:val="18"/>
          <w:szCs w:val="18"/>
          <w:lang w:val="de-DE"/>
        </w:rPr>
        <w:t xml:space="preserve"> </w:t>
      </w:r>
      <w:hyperlink r:id="rId11" w:history="1">
        <w:r w:rsidRPr="001C2D75">
          <w:rPr>
            <w:rStyle w:val="Hyperlink"/>
            <w:sz w:val="18"/>
            <w:szCs w:val="18"/>
            <w:lang w:val="de-DE"/>
          </w:rPr>
          <w:t xml:space="preserve">Europäische Umweltagentur, „Urban </w:t>
        </w:r>
        <w:proofErr w:type="spellStart"/>
        <w:r w:rsidRPr="001C2D75">
          <w:rPr>
            <w:rStyle w:val="Hyperlink"/>
            <w:sz w:val="18"/>
            <w:szCs w:val="18"/>
            <w:lang w:val="de-DE"/>
          </w:rPr>
          <w:t>environment</w:t>
        </w:r>
        <w:proofErr w:type="spellEnd"/>
        <w:r w:rsidRPr="001C2D75">
          <w:rPr>
            <w:rStyle w:val="Hyperlink"/>
            <w:sz w:val="18"/>
            <w:szCs w:val="18"/>
            <w:lang w:val="de-DE"/>
          </w:rPr>
          <w:t>“ Forschungsarbeit 2011</w:t>
        </w:r>
      </w:hyperlink>
      <w:r w:rsidRPr="001C2D75">
        <w:rPr>
          <w:sz w:val="18"/>
          <w:szCs w:val="18"/>
          <w:lang w:val="de-DE"/>
        </w:rPr>
        <w:t xml:space="preserve">. </w:t>
      </w:r>
    </w:p>
    <w:p w14:paraId="4E9EC1F4" w14:textId="77777777" w:rsidR="007515C8" w:rsidRPr="001C2D75" w:rsidRDefault="007515C8" w:rsidP="00E8508B">
      <w:pPr>
        <w:ind w:left="142" w:hanging="142"/>
        <w:rPr>
          <w:sz w:val="18"/>
          <w:szCs w:val="18"/>
          <w:lang w:val="de-DE"/>
        </w:rPr>
      </w:pPr>
      <w:r w:rsidRPr="001C2D75">
        <w:rPr>
          <w:sz w:val="18"/>
          <w:szCs w:val="18"/>
          <w:vertAlign w:val="superscript"/>
          <w:lang w:val="de-DE"/>
        </w:rPr>
        <w:t>2</w:t>
      </w:r>
      <w:r w:rsidRPr="001C2D75">
        <w:rPr>
          <w:sz w:val="18"/>
          <w:szCs w:val="18"/>
          <w:lang w:val="de-DE"/>
        </w:rPr>
        <w:t xml:space="preserve"> United </w:t>
      </w:r>
      <w:proofErr w:type="spellStart"/>
      <w:r w:rsidRPr="001C2D75">
        <w:rPr>
          <w:sz w:val="18"/>
          <w:szCs w:val="18"/>
          <w:lang w:val="de-DE"/>
        </w:rPr>
        <w:t>Nations</w:t>
      </w:r>
      <w:proofErr w:type="spellEnd"/>
      <w:r w:rsidRPr="001C2D75">
        <w:rPr>
          <w:sz w:val="18"/>
          <w:szCs w:val="18"/>
          <w:lang w:val="de-DE"/>
        </w:rPr>
        <w:t xml:space="preserve"> Population Division, „Population, </w:t>
      </w:r>
      <w:proofErr w:type="spellStart"/>
      <w:r w:rsidRPr="001C2D75">
        <w:rPr>
          <w:sz w:val="18"/>
          <w:szCs w:val="18"/>
          <w:lang w:val="de-DE"/>
        </w:rPr>
        <w:t>Health</w:t>
      </w:r>
      <w:proofErr w:type="spellEnd"/>
      <w:r w:rsidRPr="001C2D75">
        <w:rPr>
          <w:sz w:val="18"/>
          <w:szCs w:val="18"/>
          <w:lang w:val="de-DE"/>
        </w:rPr>
        <w:t xml:space="preserve"> </w:t>
      </w:r>
      <w:proofErr w:type="spellStart"/>
      <w:r w:rsidRPr="001C2D75">
        <w:rPr>
          <w:sz w:val="18"/>
          <w:szCs w:val="18"/>
          <w:lang w:val="de-DE"/>
        </w:rPr>
        <w:t>and</w:t>
      </w:r>
      <w:proofErr w:type="spellEnd"/>
      <w:r w:rsidRPr="001C2D75">
        <w:rPr>
          <w:sz w:val="18"/>
          <w:szCs w:val="18"/>
          <w:lang w:val="de-DE"/>
        </w:rPr>
        <w:t xml:space="preserve"> Human Well-</w:t>
      </w:r>
      <w:proofErr w:type="spellStart"/>
      <w:r w:rsidRPr="001C2D75">
        <w:rPr>
          <w:sz w:val="18"/>
          <w:szCs w:val="18"/>
          <w:lang w:val="de-DE"/>
        </w:rPr>
        <w:t>being</w:t>
      </w:r>
      <w:proofErr w:type="spellEnd"/>
      <w:r w:rsidRPr="001C2D75">
        <w:rPr>
          <w:sz w:val="18"/>
          <w:szCs w:val="18"/>
          <w:lang w:val="de-DE"/>
        </w:rPr>
        <w:t xml:space="preserve"> –Urban </w:t>
      </w:r>
      <w:proofErr w:type="spellStart"/>
      <w:r w:rsidRPr="001C2D75">
        <w:rPr>
          <w:sz w:val="18"/>
          <w:szCs w:val="18"/>
          <w:lang w:val="de-DE"/>
        </w:rPr>
        <w:t>and</w:t>
      </w:r>
      <w:proofErr w:type="spellEnd"/>
      <w:r w:rsidRPr="001C2D75">
        <w:rPr>
          <w:sz w:val="18"/>
          <w:szCs w:val="18"/>
          <w:lang w:val="de-DE"/>
        </w:rPr>
        <w:t xml:space="preserve"> Rural Areas: Urban </w:t>
      </w:r>
      <w:proofErr w:type="spellStart"/>
      <w:r w:rsidRPr="001C2D75">
        <w:rPr>
          <w:sz w:val="18"/>
          <w:szCs w:val="18"/>
          <w:lang w:val="de-DE"/>
        </w:rPr>
        <w:t>population</w:t>
      </w:r>
      <w:proofErr w:type="spellEnd"/>
      <w:r w:rsidRPr="001C2D75">
        <w:rPr>
          <w:sz w:val="18"/>
          <w:szCs w:val="18"/>
          <w:lang w:val="de-DE"/>
        </w:rPr>
        <w:t xml:space="preserve"> </w:t>
      </w:r>
      <w:proofErr w:type="spellStart"/>
      <w:r w:rsidRPr="001C2D75">
        <w:rPr>
          <w:sz w:val="18"/>
          <w:szCs w:val="18"/>
          <w:lang w:val="de-DE"/>
        </w:rPr>
        <w:t>as</w:t>
      </w:r>
      <w:proofErr w:type="spellEnd"/>
      <w:r w:rsidRPr="001C2D75">
        <w:rPr>
          <w:sz w:val="18"/>
          <w:szCs w:val="18"/>
          <w:lang w:val="de-DE"/>
        </w:rPr>
        <w:t xml:space="preserve"> a </w:t>
      </w:r>
      <w:proofErr w:type="spellStart"/>
      <w:r w:rsidRPr="001C2D75">
        <w:rPr>
          <w:sz w:val="18"/>
          <w:szCs w:val="18"/>
          <w:lang w:val="de-DE"/>
        </w:rPr>
        <w:t>percent</w:t>
      </w:r>
      <w:proofErr w:type="spellEnd"/>
      <w:r w:rsidRPr="001C2D75">
        <w:rPr>
          <w:sz w:val="18"/>
          <w:szCs w:val="18"/>
          <w:lang w:val="de-DE"/>
        </w:rPr>
        <w:t xml:space="preserve"> </w:t>
      </w:r>
      <w:proofErr w:type="spellStart"/>
      <w:r w:rsidRPr="001C2D75">
        <w:rPr>
          <w:sz w:val="18"/>
          <w:szCs w:val="18"/>
          <w:lang w:val="de-DE"/>
        </w:rPr>
        <w:t>of</w:t>
      </w:r>
      <w:proofErr w:type="spellEnd"/>
      <w:r w:rsidRPr="001C2D75">
        <w:rPr>
          <w:sz w:val="18"/>
          <w:szCs w:val="18"/>
          <w:lang w:val="de-DE"/>
        </w:rPr>
        <w:t xml:space="preserve"> total </w:t>
      </w:r>
      <w:proofErr w:type="spellStart"/>
      <w:r w:rsidRPr="001C2D75">
        <w:rPr>
          <w:sz w:val="18"/>
          <w:szCs w:val="18"/>
          <w:lang w:val="de-DE"/>
        </w:rPr>
        <w:t>population</w:t>
      </w:r>
      <w:proofErr w:type="spellEnd"/>
      <w:r w:rsidRPr="001C2D75">
        <w:rPr>
          <w:sz w:val="18"/>
          <w:szCs w:val="18"/>
          <w:lang w:val="de-DE"/>
        </w:rPr>
        <w:t>”, 2005.</w:t>
      </w:r>
      <w:r w:rsidRPr="001C2D75">
        <w:rPr>
          <w:rFonts w:asciiTheme="minorHAnsi" w:hAnsiTheme="minorHAnsi"/>
          <w:color w:val="000000"/>
          <w:sz w:val="18"/>
          <w:szCs w:val="18"/>
          <w:lang w:val="de-DE"/>
        </w:rPr>
        <w:t xml:space="preserve"> </w:t>
      </w:r>
    </w:p>
    <w:p w14:paraId="15D25D94" w14:textId="77777777" w:rsidR="00200B55" w:rsidRDefault="00200B55" w:rsidP="00E8508B">
      <w:pPr>
        <w:rPr>
          <w:rFonts w:asciiTheme="minorHAnsi" w:hAnsiTheme="minorHAnsi" w:cstheme="minorHAnsi"/>
          <w:lang w:val="de-DE"/>
        </w:rPr>
      </w:pPr>
    </w:p>
    <w:p w14:paraId="38A4D972" w14:textId="77777777" w:rsidR="001C2D75" w:rsidRPr="007515C8" w:rsidRDefault="001C2D75" w:rsidP="00E8508B">
      <w:pPr>
        <w:rPr>
          <w:rFonts w:asciiTheme="minorHAnsi" w:hAnsiTheme="minorHAnsi" w:cstheme="minorHAnsi"/>
          <w:lang w:val="de-DE"/>
        </w:rPr>
      </w:pPr>
    </w:p>
    <w:p w14:paraId="37701F9C" w14:textId="3935BD9D" w:rsidR="00626C9C" w:rsidRPr="007515C8" w:rsidRDefault="00626C9C" w:rsidP="00E8508B">
      <w:pPr>
        <w:rPr>
          <w:rFonts w:cs="Calibri"/>
          <w:b/>
          <w:szCs w:val="22"/>
          <w:lang w:val="de-DE"/>
        </w:rPr>
      </w:pPr>
      <w:r w:rsidRPr="007515C8">
        <w:rPr>
          <w:rFonts w:cs="Calibri"/>
          <w:b/>
          <w:szCs w:val="22"/>
          <w:lang w:val="de-DE"/>
        </w:rPr>
        <w:t>Weitere Informationen für Journalisten</w:t>
      </w:r>
    </w:p>
    <w:p w14:paraId="6F76788A" w14:textId="42D9FC98" w:rsidR="00B33782" w:rsidRPr="007515C8" w:rsidRDefault="00B33782" w:rsidP="00E8508B">
      <w:pPr>
        <w:pStyle w:val="Textkrper"/>
        <w:ind w:right="0"/>
        <w:rPr>
          <w:rFonts w:ascii="Calibri" w:hAnsi="Calibri"/>
          <w:bCs/>
          <w:sz w:val="22"/>
          <w:szCs w:val="22"/>
          <w:lang w:val="de-DE"/>
        </w:rPr>
      </w:pPr>
      <w:r w:rsidRPr="007515C8">
        <w:rPr>
          <w:rFonts w:ascii="Calibri" w:hAnsi="Calibri"/>
          <w:bCs/>
          <w:sz w:val="22"/>
          <w:szCs w:val="22"/>
          <w:lang w:val="de-DE"/>
        </w:rPr>
        <w:t>Pressesprecher</w:t>
      </w:r>
    </w:p>
    <w:p w14:paraId="2EFB3900" w14:textId="4E99C453" w:rsidR="00B33782" w:rsidRPr="007515C8" w:rsidRDefault="00200B55" w:rsidP="00E8508B">
      <w:pPr>
        <w:pStyle w:val="Textkrper"/>
        <w:ind w:right="0"/>
        <w:rPr>
          <w:rFonts w:ascii="Calibri" w:hAnsi="Calibri"/>
          <w:bCs/>
          <w:sz w:val="22"/>
          <w:szCs w:val="22"/>
          <w:lang w:val="de-DE"/>
        </w:rPr>
      </w:pPr>
      <w:r w:rsidRPr="007515C8">
        <w:rPr>
          <w:rFonts w:ascii="Calibri" w:hAnsi="Calibri"/>
          <w:bCs/>
          <w:sz w:val="22"/>
          <w:szCs w:val="22"/>
          <w:lang w:val="de-DE"/>
        </w:rPr>
        <w:t>Oliver Klug</w:t>
      </w:r>
    </w:p>
    <w:p w14:paraId="5A6D294C" w14:textId="77777777" w:rsidR="00200B55" w:rsidRPr="007515C8" w:rsidRDefault="00200B55" w:rsidP="00E8508B">
      <w:pPr>
        <w:pStyle w:val="Textkrper"/>
        <w:ind w:right="0"/>
        <w:rPr>
          <w:rFonts w:ascii="Calibri" w:hAnsi="Calibri"/>
          <w:bCs/>
          <w:sz w:val="22"/>
          <w:szCs w:val="22"/>
          <w:lang w:val="de-DE"/>
        </w:rPr>
      </w:pPr>
      <w:r w:rsidRPr="007515C8">
        <w:rPr>
          <w:rFonts w:ascii="Calibri" w:hAnsi="Calibri"/>
          <w:bCs/>
          <w:sz w:val="22"/>
          <w:szCs w:val="22"/>
          <w:lang w:val="de-DE"/>
        </w:rPr>
        <w:t>Tel: +49 (0) 152 22 80 05 44</w:t>
      </w:r>
    </w:p>
    <w:p w14:paraId="24ACF7B3" w14:textId="77777777" w:rsidR="00200B55" w:rsidRPr="007515C8" w:rsidRDefault="00200B55" w:rsidP="00E8508B">
      <w:pPr>
        <w:rPr>
          <w:bCs/>
          <w:szCs w:val="22"/>
          <w:lang w:val="de-DE"/>
        </w:rPr>
      </w:pPr>
      <w:r w:rsidRPr="007515C8">
        <w:rPr>
          <w:bCs/>
          <w:szCs w:val="22"/>
          <w:lang w:val="de-DE"/>
        </w:rPr>
        <w:t xml:space="preserve">E-Mail: </w:t>
      </w:r>
      <w:hyperlink r:id="rId12" w:history="1">
        <w:r w:rsidRPr="007515C8">
          <w:rPr>
            <w:rStyle w:val="Hyperlink"/>
            <w:rFonts w:cs="Arial"/>
            <w:lang w:val="de-DE"/>
          </w:rPr>
          <w:t>oliver.klug@philips.com</w:t>
        </w:r>
      </w:hyperlink>
    </w:p>
    <w:p w14:paraId="01FBE56F" w14:textId="77777777" w:rsidR="00B33782" w:rsidRPr="007515C8" w:rsidRDefault="00B33782" w:rsidP="00E8508B">
      <w:pPr>
        <w:pStyle w:val="Textkrper"/>
        <w:ind w:right="0"/>
        <w:rPr>
          <w:rFonts w:ascii="Calibri" w:hAnsi="Calibri"/>
          <w:bCs/>
          <w:sz w:val="22"/>
          <w:szCs w:val="22"/>
          <w:lang w:val="de-DE"/>
        </w:rPr>
      </w:pPr>
    </w:p>
    <w:p w14:paraId="34217114" w14:textId="77777777" w:rsidR="00B33782" w:rsidRPr="007515C8" w:rsidRDefault="00B33782" w:rsidP="00E8508B">
      <w:pPr>
        <w:pStyle w:val="Textkrper"/>
        <w:ind w:right="0"/>
        <w:rPr>
          <w:rFonts w:ascii="Calibri" w:hAnsi="Calibri"/>
          <w:bCs/>
          <w:sz w:val="22"/>
          <w:szCs w:val="22"/>
          <w:lang w:val="de-DE"/>
        </w:rPr>
      </w:pPr>
      <w:r w:rsidRPr="007515C8">
        <w:rPr>
          <w:rFonts w:ascii="Calibri" w:hAnsi="Calibri"/>
          <w:bCs/>
          <w:sz w:val="22"/>
          <w:szCs w:val="22"/>
          <w:lang w:val="de-DE"/>
        </w:rPr>
        <w:t xml:space="preserve">Philips </w:t>
      </w:r>
      <w:proofErr w:type="spellStart"/>
      <w:r w:rsidRPr="007515C8">
        <w:rPr>
          <w:rFonts w:ascii="Calibri" w:hAnsi="Calibri"/>
          <w:bCs/>
          <w:sz w:val="22"/>
          <w:szCs w:val="22"/>
          <w:lang w:val="de-DE"/>
        </w:rPr>
        <w:t>Lighting</w:t>
      </w:r>
      <w:proofErr w:type="spellEnd"/>
      <w:r w:rsidRPr="007515C8">
        <w:rPr>
          <w:rFonts w:ascii="Calibri" w:hAnsi="Calibri"/>
          <w:bCs/>
          <w:sz w:val="22"/>
          <w:szCs w:val="22"/>
          <w:lang w:val="de-DE"/>
        </w:rPr>
        <w:t xml:space="preserve"> GmbH, Röntgenstraße 22, 22335 Hamburg</w:t>
      </w:r>
    </w:p>
    <w:p w14:paraId="76EDE32D" w14:textId="77777777" w:rsidR="00526B15" w:rsidRPr="007515C8" w:rsidRDefault="00526B15" w:rsidP="00E8508B">
      <w:pPr>
        <w:rPr>
          <w:rStyle w:val="Hyperlink"/>
          <w:color w:val="auto"/>
          <w:szCs w:val="22"/>
          <w:lang w:val="de-DE"/>
        </w:rPr>
      </w:pPr>
    </w:p>
    <w:p w14:paraId="68ECA874" w14:textId="77777777" w:rsidR="0067456F" w:rsidRPr="007515C8" w:rsidRDefault="0067456F" w:rsidP="00E8508B">
      <w:pPr>
        <w:rPr>
          <w:rFonts w:asciiTheme="minorHAnsi" w:hAnsiTheme="minorHAnsi" w:cstheme="minorHAnsi"/>
          <w:szCs w:val="22"/>
          <w:lang w:val="de-DE"/>
        </w:rPr>
      </w:pPr>
      <w:r w:rsidRPr="007515C8">
        <w:rPr>
          <w:rFonts w:asciiTheme="minorHAnsi" w:hAnsiTheme="minorHAnsi" w:cstheme="minorHAnsi"/>
          <w:b/>
          <w:bCs/>
          <w:iCs/>
          <w:szCs w:val="22"/>
          <w:lang w:val="de-DE"/>
        </w:rPr>
        <w:t xml:space="preserve">Über Philips </w:t>
      </w:r>
      <w:proofErr w:type="spellStart"/>
      <w:r w:rsidRPr="007515C8">
        <w:rPr>
          <w:rFonts w:asciiTheme="minorHAnsi" w:hAnsiTheme="minorHAnsi" w:cstheme="minorHAnsi"/>
          <w:b/>
          <w:bCs/>
          <w:iCs/>
          <w:szCs w:val="22"/>
          <w:lang w:val="de-DE"/>
        </w:rPr>
        <w:t>Lighting</w:t>
      </w:r>
      <w:proofErr w:type="spellEnd"/>
    </w:p>
    <w:p w14:paraId="68901DFB" w14:textId="05D14F0C" w:rsidR="00526B15" w:rsidRPr="007515C8" w:rsidRDefault="0067456F" w:rsidP="00E8508B">
      <w:pPr>
        <w:rPr>
          <w:szCs w:val="22"/>
          <w:lang w:val="de-DE"/>
        </w:rPr>
      </w:pPr>
      <w:r w:rsidRPr="007515C8">
        <w:rPr>
          <w:rStyle w:val="p-body-copy-02"/>
          <w:szCs w:val="22"/>
          <w:lang w:val="de-DE"/>
        </w:rPr>
        <w:lastRenderedPageBreak/>
        <w:t xml:space="preserve">Philips </w:t>
      </w:r>
      <w:proofErr w:type="spellStart"/>
      <w:r w:rsidRPr="007515C8">
        <w:rPr>
          <w:rStyle w:val="p-body-copy-02"/>
          <w:szCs w:val="22"/>
          <w:lang w:val="de-DE"/>
        </w:rPr>
        <w:t>Lighting</w:t>
      </w:r>
      <w:proofErr w:type="spellEnd"/>
      <w:r w:rsidRPr="007515C8">
        <w:rPr>
          <w:rStyle w:val="p-body-copy-02"/>
          <w:szCs w:val="22"/>
          <w:lang w:val="de-DE"/>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7515C8">
        <w:rPr>
          <w:rStyle w:val="p-body-copy-02"/>
          <w:szCs w:val="22"/>
          <w:lang w:val="de-DE"/>
        </w:rPr>
        <w:t>Lighting</w:t>
      </w:r>
      <w:proofErr w:type="spellEnd"/>
      <w:r w:rsidRPr="007515C8">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w:t>
      </w:r>
      <w:proofErr w:type="spellStart"/>
      <w:r w:rsidRPr="007515C8">
        <w:rPr>
          <w:rStyle w:val="p-body-copy-02"/>
          <w:szCs w:val="22"/>
          <w:lang w:val="de-DE"/>
        </w:rPr>
        <w:t>Lighting</w:t>
      </w:r>
      <w:proofErr w:type="spellEnd"/>
      <w:r w:rsidRPr="007515C8">
        <w:rPr>
          <w:rStyle w:val="p-body-copy-02"/>
          <w:szCs w:val="22"/>
          <w:lang w:val="de-DE"/>
        </w:rPr>
        <w:t xml:space="preserve"> mit weltweit </w:t>
      </w:r>
      <w:r w:rsidRPr="007515C8">
        <w:rPr>
          <w:rStyle w:val="p-body-copy-02"/>
          <w:bCs/>
          <w:szCs w:val="22"/>
          <w:lang w:val="de-DE"/>
        </w:rPr>
        <w:t>34.000 Mitarbeitern</w:t>
      </w:r>
      <w:r w:rsidRPr="007515C8">
        <w:rPr>
          <w:rStyle w:val="p-body-copy-02"/>
          <w:szCs w:val="22"/>
          <w:lang w:val="de-DE"/>
        </w:rPr>
        <w:t xml:space="preserve"> in mehr als 70 Ländern einen Umsatz von </w:t>
      </w:r>
      <w:r w:rsidRPr="007515C8">
        <w:rPr>
          <w:rStyle w:val="p-body-copy-02"/>
          <w:bCs/>
          <w:szCs w:val="22"/>
          <w:lang w:val="de-DE"/>
        </w:rPr>
        <w:t>7,1 Milliarden Euro</w:t>
      </w:r>
      <w:r w:rsidRPr="007515C8">
        <w:rPr>
          <w:rStyle w:val="p-body-copy-02"/>
          <w:szCs w:val="22"/>
          <w:lang w:val="de-DE"/>
        </w:rPr>
        <w:t xml:space="preserve"> erzielt. Neuigkeiten veröffentlicht Philips </w:t>
      </w:r>
      <w:proofErr w:type="spellStart"/>
      <w:r w:rsidRPr="007515C8">
        <w:rPr>
          <w:rStyle w:val="p-body-copy-02"/>
          <w:szCs w:val="22"/>
          <w:lang w:val="de-DE"/>
        </w:rPr>
        <w:t>Lighting</w:t>
      </w:r>
      <w:proofErr w:type="spellEnd"/>
      <w:r w:rsidRPr="007515C8">
        <w:rPr>
          <w:rStyle w:val="p-body-copy-02"/>
          <w:szCs w:val="22"/>
          <w:lang w:val="de-DE"/>
        </w:rPr>
        <w:t xml:space="preserve"> auf</w:t>
      </w:r>
      <w:r w:rsidR="0017527D" w:rsidRPr="007515C8">
        <w:rPr>
          <w:rStyle w:val="p-body-copy-02"/>
          <w:szCs w:val="22"/>
          <w:lang w:val="de-DE"/>
        </w:rPr>
        <w:t xml:space="preserve"> </w:t>
      </w:r>
      <w:hyperlink r:id="rId13" w:history="1">
        <w:r w:rsidR="0017527D" w:rsidRPr="007515C8">
          <w:rPr>
            <w:rStyle w:val="Hyperlink"/>
            <w:szCs w:val="22"/>
            <w:lang w:val="de-DE"/>
          </w:rPr>
          <w:t>www.philips.de/a-w/about/news.html</w:t>
        </w:r>
      </w:hyperlink>
      <w:r w:rsidR="0017527D" w:rsidRPr="007515C8">
        <w:rPr>
          <w:szCs w:val="22"/>
          <w:lang w:val="de-DE"/>
        </w:rPr>
        <w:t>.</w:t>
      </w:r>
    </w:p>
    <w:sectPr w:rsidR="00526B15" w:rsidRPr="007515C8"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4615" w14:textId="77777777" w:rsidR="001353B3" w:rsidRDefault="001353B3">
      <w:r>
        <w:separator/>
      </w:r>
    </w:p>
  </w:endnote>
  <w:endnote w:type="continuationSeparator" w:id="0">
    <w:p w14:paraId="43949C2E" w14:textId="77777777" w:rsidR="001353B3" w:rsidRDefault="001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0E4E" w14:textId="77777777" w:rsidR="001353B3" w:rsidRDefault="001353B3">
      <w:r>
        <w:separator/>
      </w:r>
    </w:p>
  </w:footnote>
  <w:footnote w:type="continuationSeparator" w:id="0">
    <w:p w14:paraId="07589935" w14:textId="77777777" w:rsidR="001353B3" w:rsidRDefault="0013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703DB2">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F207A"/>
    <w:multiLevelType w:val="hybridMultilevel"/>
    <w:tmpl w:val="602E4D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42F4C"/>
    <w:multiLevelType w:val="hybridMultilevel"/>
    <w:tmpl w:val="EFD0C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7527D"/>
    <w:rsid w:val="00181DC3"/>
    <w:rsid w:val="00181F42"/>
    <w:rsid w:val="0019312A"/>
    <w:rsid w:val="00195ADF"/>
    <w:rsid w:val="00195C05"/>
    <w:rsid w:val="00197618"/>
    <w:rsid w:val="001A19B9"/>
    <w:rsid w:val="001A1AA2"/>
    <w:rsid w:val="001A3815"/>
    <w:rsid w:val="001A71D4"/>
    <w:rsid w:val="001A79B7"/>
    <w:rsid w:val="001C2732"/>
    <w:rsid w:val="001C2D75"/>
    <w:rsid w:val="001C43DC"/>
    <w:rsid w:val="001D01F2"/>
    <w:rsid w:val="001D18E6"/>
    <w:rsid w:val="001D3DE5"/>
    <w:rsid w:val="001D6AAA"/>
    <w:rsid w:val="001E388F"/>
    <w:rsid w:val="001E4783"/>
    <w:rsid w:val="001F0218"/>
    <w:rsid w:val="001F05AF"/>
    <w:rsid w:val="001F36A8"/>
    <w:rsid w:val="001F44A8"/>
    <w:rsid w:val="001F58C5"/>
    <w:rsid w:val="00200B55"/>
    <w:rsid w:val="00203EAC"/>
    <w:rsid w:val="00205E8C"/>
    <w:rsid w:val="00221DD3"/>
    <w:rsid w:val="00223A51"/>
    <w:rsid w:val="00225849"/>
    <w:rsid w:val="00232B9B"/>
    <w:rsid w:val="002363F2"/>
    <w:rsid w:val="00242321"/>
    <w:rsid w:val="00244059"/>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8B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76F52"/>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456F"/>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3DB2"/>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5C8"/>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D6395"/>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E69BA"/>
    <w:rsid w:val="00AF2DFE"/>
    <w:rsid w:val="00AF6A04"/>
    <w:rsid w:val="00AF74AD"/>
    <w:rsid w:val="00AF7BA8"/>
    <w:rsid w:val="00B10674"/>
    <w:rsid w:val="00B112FD"/>
    <w:rsid w:val="00B148B2"/>
    <w:rsid w:val="00B16485"/>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4504"/>
    <w:rsid w:val="00BA71D4"/>
    <w:rsid w:val="00BB2BC5"/>
    <w:rsid w:val="00BC543F"/>
    <w:rsid w:val="00BC728B"/>
    <w:rsid w:val="00BD1CE0"/>
    <w:rsid w:val="00BE6180"/>
    <w:rsid w:val="00BF1731"/>
    <w:rsid w:val="00BF4535"/>
    <w:rsid w:val="00C003F5"/>
    <w:rsid w:val="00C0069A"/>
    <w:rsid w:val="00C00DBA"/>
    <w:rsid w:val="00C027CD"/>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B5248"/>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508B"/>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de/a-w/about/new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liver.klug@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europa.eu/downloads/daa7b7baabee5c4c35c7d17bd3cc505a/1464921154/intro.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hilips.de/au&#223;enbeleuchtu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A0C5-3577-46FF-BED7-917AE684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4999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5781</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2017-03-28T07:30:00Z</dcterms:created>
  <dcterms:modified xsi:type="dcterms:W3CDTF">2017-03-28T08:13:00Z</dcterms:modified>
</cp:coreProperties>
</file>